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41" w:rsidRPr="00290841" w:rsidRDefault="00290841" w:rsidP="00F34B0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290841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Проект 5 </w:t>
      </w:r>
    </w:p>
    <w:p w:rsidR="00F34B03" w:rsidRPr="00290841" w:rsidRDefault="00290841" w:rsidP="00F34B0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290841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Реализация ансамбля алгоритмов машинного обучения для дифференциации кожных </w:t>
      </w:r>
      <w:proofErr w:type="gramStart"/>
      <w:r w:rsidRPr="00290841">
        <w:rPr>
          <w:rFonts w:ascii="Times New Roman" w:eastAsia="Calibri" w:hAnsi="Times New Roman" w:cs="Times New Roman"/>
          <w:color w:val="FF0000"/>
          <w:sz w:val="28"/>
          <w:szCs w:val="24"/>
        </w:rPr>
        <w:t>патологий  на</w:t>
      </w:r>
      <w:proofErr w:type="gramEnd"/>
      <w:r w:rsidRPr="00290841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спектрах комбинационного рассеяния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57"/>
        <w:gridCol w:w="6214"/>
      </w:tblGrid>
      <w:tr w:rsidR="00F34B03" w:rsidRPr="00F34B03" w:rsidTr="00513DDC">
        <w:trPr>
          <w:jc w:val="center"/>
        </w:trPr>
        <w:tc>
          <w:tcPr>
            <w:tcW w:w="3357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Фамилия, имя, отчество (полностью)</w:t>
            </w:r>
          </w:p>
        </w:tc>
        <w:tc>
          <w:tcPr>
            <w:tcW w:w="6214" w:type="dxa"/>
          </w:tcPr>
          <w:p w:rsidR="00F34B03" w:rsidRPr="00821F34" w:rsidRDefault="004B6E0C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21F3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Сержантов Кирилл </w:t>
            </w:r>
            <w:bookmarkStart w:id="0" w:name="_GoBack"/>
            <w:bookmarkEnd w:id="0"/>
          </w:p>
          <w:p w:rsidR="00F34B03" w:rsidRPr="00821F34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34B03" w:rsidRPr="00F34B03" w:rsidTr="00513DDC">
        <w:trPr>
          <w:jc w:val="center"/>
        </w:trPr>
        <w:tc>
          <w:tcPr>
            <w:tcW w:w="3357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Место учебы/работы (полностью)</w:t>
            </w:r>
          </w:p>
        </w:tc>
        <w:tc>
          <w:tcPr>
            <w:tcW w:w="6214" w:type="dxa"/>
          </w:tcPr>
          <w:p w:rsidR="00F34B03" w:rsidRPr="00821F34" w:rsidRDefault="00821F34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ФГБОУ ВО «</w:t>
            </w:r>
            <w:r w:rsidR="00775575" w:rsidRPr="00821F34">
              <w:rPr>
                <w:rFonts w:ascii="Times New Roman" w:eastAsia="Calibri" w:hAnsi="Times New Roman" w:cs="Times New Roman"/>
                <w:sz w:val="28"/>
                <w:szCs w:val="24"/>
              </w:rPr>
              <w:t>Тольяттинский государственный университет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</w:tr>
      <w:tr w:rsidR="00F34B03" w:rsidRPr="00F34B03" w:rsidTr="00513DDC">
        <w:trPr>
          <w:jc w:val="center"/>
        </w:trPr>
        <w:tc>
          <w:tcPr>
            <w:tcW w:w="3357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Номинация конкурса</w:t>
            </w:r>
          </w:p>
        </w:tc>
        <w:tc>
          <w:tcPr>
            <w:tcW w:w="6214" w:type="dxa"/>
          </w:tcPr>
          <w:p w:rsidR="00F34B03" w:rsidRPr="00821F34" w:rsidRDefault="00775575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21F34">
              <w:rPr>
                <w:rFonts w:ascii="Times New Roman" w:eastAsia="Calibri" w:hAnsi="Times New Roman" w:cs="Times New Roman"/>
                <w:sz w:val="28"/>
                <w:szCs w:val="24"/>
              </w:rPr>
              <w:t>Инжиниринговые проекты</w:t>
            </w:r>
          </w:p>
          <w:p w:rsidR="00F34B03" w:rsidRPr="00821F34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F34B03" w:rsidRPr="00F34B03" w:rsidRDefault="00F34B03" w:rsidP="0029084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34B03">
        <w:rPr>
          <w:rFonts w:ascii="Times New Roman" w:eastAsia="Calibri" w:hAnsi="Times New Roman" w:cs="Times New Roman"/>
          <w:b/>
          <w:sz w:val="28"/>
          <w:szCs w:val="24"/>
        </w:rPr>
        <w:t xml:space="preserve">СВЕДЕНИЯ О ПРОЕКТЕ </w:t>
      </w:r>
    </w:p>
    <w:p w:rsidR="00F34B03" w:rsidRPr="00F34B03" w:rsidRDefault="00F34B03" w:rsidP="00F34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650"/>
        <w:gridCol w:w="52"/>
        <w:gridCol w:w="2636"/>
        <w:gridCol w:w="126"/>
        <w:gridCol w:w="3730"/>
      </w:tblGrid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проекта</w:t>
            </w:r>
          </w:p>
        </w:tc>
        <w:tc>
          <w:tcPr>
            <w:tcW w:w="6885" w:type="dxa"/>
            <w:gridSpan w:val="3"/>
          </w:tcPr>
          <w:p w:rsidR="004F61E3" w:rsidRPr="00F34B03" w:rsidRDefault="001415B6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  ансамбля алгоритмов машинного обучения для дифференциации кожных патологий  на спектрах комбинационного рассеяния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Аннотация проекта</w:t>
            </w:r>
          </w:p>
        </w:tc>
        <w:tc>
          <w:tcPr>
            <w:tcW w:w="6885" w:type="dxa"/>
            <w:gridSpan w:val="3"/>
          </w:tcPr>
          <w:p w:rsidR="00555F99" w:rsidRPr="00555F99" w:rsidRDefault="00555F99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Рассматривается проблема </w:t>
            </w:r>
            <w:proofErr w:type="spellStart"/>
            <w:r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>неинвазивной</w:t>
            </w:r>
            <w:proofErr w:type="spellEnd"/>
            <w:r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онкологических заболеваний тканей кожи человека. Проводится предобработка результатов спектроскопии комбинационного рассеивания, с целью устранения шумов присутствующих в необработанных спектрах, для составления наборов данных пригодных при обучении алгоритмов машинного обучения.</w:t>
            </w:r>
          </w:p>
          <w:p w:rsidR="00555F99" w:rsidRPr="00555F99" w:rsidRDefault="00555F99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Рассматривались спектры комбинационного рассеивания. Предобработка осуществлялась в три приема, выделение информативной части спектра 803.01-945 нм. сглаживание при помощи фильтра Савицкого-</w:t>
            </w:r>
            <w:proofErr w:type="spellStart"/>
            <w:r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>Голея</w:t>
            </w:r>
            <w:proofErr w:type="spellEnd"/>
            <w:r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стандартизация полученных результатов. Работа осуществляется на языке высоко уровня </w:t>
            </w:r>
            <w:proofErr w:type="spellStart"/>
            <w:r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>Python</w:t>
            </w:r>
            <w:proofErr w:type="spellEnd"/>
            <w:r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3.8, с использованием библиотек </w:t>
            </w:r>
            <w:proofErr w:type="spellStart"/>
            <w:r w:rsidRPr="00555F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NumPy</w:t>
            </w:r>
            <w:proofErr w:type="spellEnd"/>
            <w:r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55F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Pandas</w:t>
            </w:r>
            <w:r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61E3" w:rsidRPr="00F34B03" w:rsidRDefault="009A0811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55F99"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дифференциации спектров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используются</w:t>
            </w:r>
            <w:r w:rsidR="00555F99"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</w:t>
            </w:r>
            <w:proofErr w:type="spellStart"/>
            <w:r w:rsidR="00555F99"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>ансамблирования</w:t>
            </w:r>
            <w:proofErr w:type="spellEnd"/>
            <w:r w:rsidR="00555F99"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голосования большинства и </w:t>
            </w:r>
            <w:proofErr w:type="spellStart"/>
            <w:r w:rsidR="00555F99"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>стекинг</w:t>
            </w:r>
            <w:proofErr w:type="spellEnd"/>
            <w:r w:rsidR="00555F99"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реализованный на основе алгоритмов машинного обучения опорные вектора, логическая регрессия, k ближайших соседей, случайный лес.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обученной выборке была достигнута точность дифференциации патологии с точностью 90%.</w:t>
            </w:r>
          </w:p>
        </w:tc>
      </w:tr>
      <w:tr w:rsidR="004F61E3" w:rsidRPr="00F34B03" w:rsidTr="00847BE8">
        <w:trPr>
          <w:trHeight w:val="278"/>
          <w:jc w:val="center"/>
        </w:trPr>
        <w:tc>
          <w:tcPr>
            <w:tcW w:w="3713" w:type="dxa"/>
            <w:gridSpan w:val="2"/>
            <w:vMerge w:val="restart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Сроки реализации проекта</w:t>
            </w:r>
          </w:p>
        </w:tc>
        <w:tc>
          <w:tcPr>
            <w:tcW w:w="2913" w:type="dxa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Дата старта</w:t>
            </w:r>
          </w:p>
        </w:tc>
        <w:tc>
          <w:tcPr>
            <w:tcW w:w="3972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Дата окончания</w:t>
            </w:r>
          </w:p>
        </w:tc>
      </w:tr>
      <w:tr w:rsidR="004F61E3" w:rsidRPr="00F34B03" w:rsidTr="00847BE8">
        <w:trPr>
          <w:trHeight w:val="277"/>
          <w:jc w:val="center"/>
        </w:trPr>
        <w:tc>
          <w:tcPr>
            <w:tcW w:w="3713" w:type="dxa"/>
            <w:gridSpan w:val="2"/>
            <w:vMerge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3" w:type="dxa"/>
          </w:tcPr>
          <w:p w:rsidR="004F61E3" w:rsidRPr="00F34B03" w:rsidRDefault="00F978EE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31.03.2020</w:t>
            </w:r>
          </w:p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</w:tcPr>
          <w:p w:rsidR="004F61E3" w:rsidRPr="00F34B03" w:rsidRDefault="00F978EE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B606A3">
              <w:rPr>
                <w:rFonts w:ascii="Times New Roman" w:eastAsia="Calibri" w:hAnsi="Times New Roman" w:cs="Times New Roman"/>
                <w:sz w:val="24"/>
                <w:szCs w:val="24"/>
              </w:rPr>
              <w:t>.03.2021</w:t>
            </w:r>
          </w:p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520A2A" w:rsidRDefault="004F61E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20A2A">
              <w:rPr>
                <w:rFonts w:ascii="Times New Roman" w:eastAsia="Calibri" w:hAnsi="Times New Roman" w:cs="Times New Roman"/>
                <w:sz w:val="28"/>
                <w:szCs w:val="24"/>
              </w:rPr>
              <w:t>География проекта</w:t>
            </w:r>
          </w:p>
        </w:tc>
        <w:tc>
          <w:tcPr>
            <w:tcW w:w="6885" w:type="dxa"/>
            <w:gridSpan w:val="3"/>
          </w:tcPr>
          <w:p w:rsidR="004F61E3" w:rsidRDefault="00555F99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9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областной клиническийонкологический диспансер(ГБУЗ СОКОД)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5F99" w:rsidRPr="00520A2A" w:rsidRDefault="00555F99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 рассматриваются онкологические отделения диспансеров и поликлиник Самарской области.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Целевая аудитория </w:t>
            </w:r>
          </w:p>
        </w:tc>
        <w:tc>
          <w:tcPr>
            <w:tcW w:w="6885" w:type="dxa"/>
            <w:gridSpan w:val="3"/>
          </w:tcPr>
          <w:p w:rsidR="00160181" w:rsidRPr="00F34B03" w:rsidRDefault="00555F99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Онкологические отделения диспансеров и поликлиник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Решаемая проблема </w:t>
            </w:r>
          </w:p>
        </w:tc>
        <w:tc>
          <w:tcPr>
            <w:tcW w:w="6885" w:type="dxa"/>
            <w:gridSpan w:val="3"/>
          </w:tcPr>
          <w:p w:rsidR="00555F99" w:rsidRPr="001415B6" w:rsidRDefault="00555F99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сегодняшний день в России сохраняется тенденция по заболеваемости онкологическими патологиями. Порядка 330 случаев на сто тысяч населения. И рак кожи занимает первые места по </w:t>
            </w:r>
            <w:proofErr w:type="spellStart"/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диагностируемости</w:t>
            </w:r>
            <w:proofErr w:type="spellEnd"/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Приведем статистику за 2018 год. 78,5 тысяч заболевших раком кожи из которых 5,46 </w:t>
            </w:r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тысяч приходится на меланому. При данном диагнозе процент летальных исходов составляет порядка 75%. Основной причиной является позднее диагностирование.</w:t>
            </w:r>
          </w:p>
          <w:p w:rsidR="00555F99" w:rsidRPr="001415B6" w:rsidRDefault="00555F99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Трудности, при определении меланомы врачами общей практики, связаны со сложностью в интерпретации клинических признаков опухоли и невозможностью отличить меланому от доброкачественных пигментных образований (таких, как </w:t>
            </w:r>
            <w:proofErr w:type="spellStart"/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>невус</w:t>
            </w:r>
            <w:proofErr w:type="spellEnd"/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>) на ранней стадии развития.</w:t>
            </w:r>
          </w:p>
          <w:p w:rsidR="00555F99" w:rsidRPr="001415B6" w:rsidRDefault="00555F99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Дополнительной трудностью является отсутствие возможности использовать инвазивные методы исследования патологии, таких как биопсия с гистологическим или цитологическим исследованием, из-за повышенного риска прогрессирования опухоли.</w:t>
            </w:r>
          </w:p>
          <w:p w:rsidR="00555F99" w:rsidRPr="001415B6" w:rsidRDefault="00555F99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с этим, оптические методы имеют огромный потенциал для </w:t>
            </w:r>
            <w:proofErr w:type="spellStart"/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>неинвазивного</w:t>
            </w:r>
            <w:proofErr w:type="spellEnd"/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выявления и распознавания типа новообразований в тканях кожи.</w:t>
            </w:r>
          </w:p>
          <w:p w:rsidR="00555F99" w:rsidRPr="001415B6" w:rsidRDefault="00555F99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>Спектры комбинационного рассеяния сложны. Традиционное распознавание с помощью визуального осмотра является субъективным методом, отнимающим много времени.</w:t>
            </w:r>
          </w:p>
          <w:p w:rsidR="00160181" w:rsidRPr="00F34B03" w:rsidRDefault="00555F99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B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алгоритмов машинного обучения для решения этой задачи позволит нам создать модель, способную находить скрытые зависимости и извлекать шаблоны из необработанных данных, которые отвечают за классификацию злокачественных новообразований кожи, повышая точность распознавания патологии и в перспективе способную регистрировать смертельные новообразования на ранних стадиях, помогая врачам своевременно оказывать квалифицированную помощь.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Значимость проекта</w:t>
            </w:r>
          </w:p>
        </w:tc>
        <w:tc>
          <w:tcPr>
            <w:tcW w:w="6885" w:type="dxa"/>
            <w:gridSpan w:val="3"/>
          </w:tcPr>
          <w:p w:rsidR="00D721AE" w:rsidRPr="00F34B03" w:rsidRDefault="00D721AE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внедрение современных технологий обработки </w:t>
            </w:r>
            <w:r w:rsidR="0055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спектров комбинационного рассеяния (КР) и </w:t>
            </w:r>
            <w:proofErr w:type="spellStart"/>
            <w:r w:rsidR="00555F99">
              <w:rPr>
                <w:rFonts w:ascii="Times New Roman" w:eastAsia="Calibri" w:hAnsi="Times New Roman" w:cs="Times New Roman"/>
                <w:sz w:val="24"/>
                <w:szCs w:val="24"/>
              </w:rPr>
              <w:t>автофлуоресценции</w:t>
            </w:r>
            <w:proofErr w:type="spellEnd"/>
            <w:r w:rsidR="00555F99">
              <w:rPr>
                <w:rFonts w:ascii="Times New Roman" w:eastAsia="Calibri" w:hAnsi="Times New Roman" w:cs="Times New Roman"/>
                <w:sz w:val="24"/>
                <w:szCs w:val="24"/>
              </w:rPr>
              <w:t>(АФ)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увеличивают шанс обнаружить болезнь на ранней стадии и не допустить ее дальнейшего прогрессирования, значительно облегчая лечение больного и повышая тем самым показатели здоровья населения</w:t>
            </w:r>
            <w:r w:rsidR="00555F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Цель проекта </w:t>
            </w:r>
          </w:p>
        </w:tc>
        <w:tc>
          <w:tcPr>
            <w:tcW w:w="6885" w:type="dxa"/>
            <w:gridSpan w:val="3"/>
          </w:tcPr>
          <w:p w:rsidR="004F61E3" w:rsidRPr="0048709F" w:rsidRDefault="0048709F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Целью про</w:t>
            </w:r>
            <w:r w:rsidR="0055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екта является разработка ПО для </w:t>
            </w:r>
            <w:proofErr w:type="spellStart"/>
            <w:r w:rsidR="00555F99">
              <w:rPr>
                <w:rFonts w:ascii="Times New Roman" w:eastAsia="Calibri" w:hAnsi="Times New Roman" w:cs="Times New Roman"/>
                <w:sz w:val="24"/>
                <w:szCs w:val="24"/>
              </w:rPr>
              <w:t>неинвазивного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обнаружения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5F99">
              <w:rPr>
                <w:rFonts w:ascii="Times New Roman" w:eastAsia="Calibri" w:hAnsi="Times New Roman" w:cs="Times New Roman"/>
                <w:sz w:val="24"/>
                <w:szCs w:val="24"/>
              </w:rPr>
              <w:t>патологий тканей кожи на ранних стадиях развития заболевания.</w:t>
            </w:r>
          </w:p>
          <w:p w:rsidR="00160181" w:rsidRPr="00F34B03" w:rsidRDefault="00160181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Задачи </w:t>
            </w:r>
          </w:p>
        </w:tc>
        <w:tc>
          <w:tcPr>
            <w:tcW w:w="6885" w:type="dxa"/>
            <w:gridSpan w:val="3"/>
          </w:tcPr>
          <w:p w:rsidR="00555F99" w:rsidRDefault="00555F99" w:rsidP="00036DF7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предобработать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спектры АФ и КР</w:t>
            </w:r>
            <w:r w:rsidR="002C46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46F5" w:rsidRDefault="002C46F5" w:rsidP="00036DF7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Отобрать классификаторы машинного обучения для такого типа данных.</w:t>
            </w:r>
          </w:p>
          <w:p w:rsidR="002C46F5" w:rsidRDefault="002C46F5" w:rsidP="00036DF7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Обучить и протестировать классификаторы.</w:t>
            </w:r>
          </w:p>
          <w:p w:rsidR="002C46F5" w:rsidRDefault="002C46F5" w:rsidP="00036DF7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полученные результаты.</w:t>
            </w:r>
          </w:p>
          <w:p w:rsidR="002C46F5" w:rsidRDefault="002C46F5" w:rsidP="00036DF7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дифференциацию патологии среди патологий, например для меланомы, как для самого агрессивного типа злокачественного новообразования.</w:t>
            </w:r>
          </w:p>
          <w:p w:rsidR="00160181" w:rsidRPr="002C46F5" w:rsidRDefault="002C46F5" w:rsidP="00036DF7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ПО, для установки в онкологических отделениях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поликлинник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Результаты и способ их измерения </w:t>
            </w:r>
          </w:p>
        </w:tc>
        <w:tc>
          <w:tcPr>
            <w:tcW w:w="6885" w:type="dxa"/>
            <w:gridSpan w:val="3"/>
          </w:tcPr>
          <w:p w:rsidR="009A0811" w:rsidRPr="009A0811" w:rsidRDefault="00765AC7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оценки работы нейронной сетииспользуется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765A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мера</w:t>
            </w:r>
            <w:r w:rsidR="002E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4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="002E4FBB" w:rsidRPr="002E4F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E4FBB">
              <w:rPr>
                <w:rFonts w:ascii="Times New Roman" w:eastAsia="Calibri" w:hAnsi="Times New Roman" w:cs="Times New Roman"/>
                <w:sz w:val="24"/>
                <w:szCs w:val="24"/>
              </w:rPr>
              <w:t>мера объединяет в себе</w:t>
            </w:r>
            <w:r w:rsidR="00232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метрики:</w:t>
            </w:r>
            <w:r w:rsidR="002E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точность, показывающую как много снимков отмеченных как патология действительно оказались с патологией, и полноту, показывающую как часто </w:t>
            </w:r>
            <w:r w:rsidR="000B50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нейросеть </w:t>
            </w:r>
            <w:r w:rsidR="003460D6">
              <w:rPr>
                <w:rFonts w:ascii="Times New Roman" w:eastAsia="Calibri" w:hAnsi="Times New Roman" w:cs="Times New Roman"/>
                <w:sz w:val="24"/>
                <w:szCs w:val="24"/>
              </w:rPr>
              <w:t>ошибается на</w:t>
            </w:r>
            <w:r w:rsidR="000B5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сним</w:t>
            </w:r>
            <w:r w:rsidR="003460D6">
              <w:rPr>
                <w:rFonts w:ascii="Times New Roman" w:eastAsia="Calibri" w:hAnsi="Times New Roman" w:cs="Times New Roman"/>
                <w:sz w:val="24"/>
                <w:szCs w:val="24"/>
              </w:rPr>
              <w:t>ке</w:t>
            </w:r>
            <w:r w:rsidR="000B5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патологии.</w:t>
            </w:r>
            <w:r w:rsidR="00232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Также </w:t>
            </w:r>
            <w:r w:rsidR="002327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="00232764" w:rsidRPr="0023276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32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мера позволяет дать одной из метрик больший вес в итоговом результате. </w:t>
            </w:r>
            <w:r w:rsidR="009A0811"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задаче двоичной классификации </w:t>
            </w:r>
            <w:r w:rsidR="009A0811">
              <w:rPr>
                <w:rFonts w:ascii="Times New Roman" w:eastAsia="Calibri" w:hAnsi="Times New Roman" w:cs="Times New Roman"/>
                <w:sz w:val="24"/>
                <w:szCs w:val="24"/>
              </w:rPr>
              <w:t>ансамбль</w:t>
            </w:r>
            <w:r w:rsidR="009A0811"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алгоритмов машинного обучения </w:t>
            </w:r>
            <w:r w:rsidR="009A0811">
              <w:rPr>
                <w:rFonts w:ascii="Times New Roman" w:eastAsia="Calibri" w:hAnsi="Times New Roman" w:cs="Times New Roman"/>
                <w:sz w:val="24"/>
                <w:szCs w:val="24"/>
              </w:rPr>
              <w:t>позволил</w:t>
            </w:r>
            <w:r w:rsidR="009A0811"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 получить значения: f1 - 90%, специфичность - 93%, чувствительность - 88%, доверительный интервал</w:t>
            </w:r>
            <w:r w:rsid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ансамбля</w:t>
            </w:r>
            <w:r w:rsidR="009A0811"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67,5% - 83,5%.Полученная точность сопоставима с большинством исследований с точностью 80% -90%.</w:t>
            </w:r>
          </w:p>
          <w:p w:rsidR="008917DE" w:rsidRPr="00F34B03" w:rsidRDefault="009A0811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Но наше основное отличие от большинства работ заключается в преобладании образцов меланомы кожи в наборе тренировочных данных.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Методы реализации проекта </w:t>
            </w:r>
          </w:p>
        </w:tc>
        <w:tc>
          <w:tcPr>
            <w:tcW w:w="6885" w:type="dxa"/>
            <w:gridSpan w:val="3"/>
          </w:tcPr>
          <w:p w:rsidR="009A0811" w:rsidRPr="009A0811" w:rsidRDefault="009A0811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научно исследовательской работы был разработан модуль для первичной обработки входных данных. Программный код был написан на языке высокого уровня </w:t>
            </w:r>
            <w:proofErr w:type="spellStart"/>
            <w:r w:rsidRPr="009A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Pathon</w:t>
            </w:r>
            <w:proofErr w:type="spellEnd"/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версии 3.8 с использованием библиотек </w:t>
            </w:r>
            <w:proofErr w:type="spellStart"/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numpy</w:t>
            </w:r>
            <w:proofErr w:type="spellEnd"/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pandas</w:t>
            </w:r>
            <w:proofErr w:type="spellEnd"/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0811" w:rsidRPr="009A0811" w:rsidRDefault="009A0811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Разработанный программный модуль предполагает возможность его использования как на новых данных, так и для первичной обработки </w:t>
            </w:r>
            <w:proofErr w:type="spellStart"/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датасета</w:t>
            </w:r>
            <w:proofErr w:type="spellEnd"/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пригодного для последующего обучения алгоритмов машинного обучения. Листинг кода представлен в приложении 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0811" w:rsidRPr="009A0811" w:rsidRDefault="009A0811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Предобработка была разделена на 3 шага:</w:t>
            </w:r>
          </w:p>
          <w:p w:rsidR="009A0811" w:rsidRPr="009A0811" w:rsidRDefault="00650E8B" w:rsidP="00036DF7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A0811"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ыделение информатив</w:t>
            </w:r>
            <w:r w:rsidR="009A0811">
              <w:rPr>
                <w:rFonts w:ascii="Times New Roman" w:eastAsia="Calibri" w:hAnsi="Times New Roman" w:cs="Times New Roman"/>
                <w:sz w:val="24"/>
                <w:szCs w:val="24"/>
              </w:rPr>
              <w:t>ной части спектра 803.01-945 нм;</w:t>
            </w:r>
          </w:p>
          <w:p w:rsidR="009A0811" w:rsidRPr="009A0811" w:rsidRDefault="00650E8B" w:rsidP="00036DF7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A0811"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глаживание фильтром Савицкого</w:t>
            </w:r>
            <w:r w:rsidR="009A081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A0811" w:rsidRDefault="00650E8B" w:rsidP="00036DF7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A0811"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тандартизация спектров</w:t>
            </w:r>
            <w:r w:rsidR="009A0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46DB" w:rsidRDefault="009A0811" w:rsidP="00036DF7">
            <w:pPr>
              <w:ind w:left="-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ыл выполнен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PCA анализ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уменьшения количества входных данных спектра при его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анализе. Для определения оптимального значения параметров выборки использовалась функция поиска по сетке.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олученные параметры были проверены по алгоритму логист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ической регрессии. 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использовали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GridSearchCV</w:t>
            </w:r>
            <w:proofErr w:type="spellEnd"/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>, чтобы установить размер PCA. Таким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бразом, все значения проверялись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выбирались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оптимальные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данного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образца. В нашем случае для каждого образца было выбрано 5 параметров. </w:t>
            </w:r>
          </w:p>
          <w:p w:rsidR="00650E8B" w:rsidRPr="00F276A4" w:rsidRDefault="00650E8B" w:rsidP="00036DF7">
            <w:pPr>
              <w:ind w:left="-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Полученными данными был обучен ансамбль классификаторов машинного обучения. Ансамбль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алгоритмов машинного обучения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позволил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 получить значения: f1 - 90%, специфичность - 93%, чувствительность - 88%, доверительный интервал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ансамбля</w:t>
            </w:r>
            <w:r w:rsidRPr="009A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67,5% - 83,5%.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Возможность коммерциализации проекта</w:t>
            </w:r>
          </w:p>
        </w:tc>
        <w:tc>
          <w:tcPr>
            <w:tcW w:w="6885" w:type="dxa"/>
            <w:gridSpan w:val="3"/>
          </w:tcPr>
          <w:p w:rsidR="004F61E3" w:rsidRPr="00F34B03" w:rsidRDefault="00B606A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обеспечениебудет</w:t>
            </w:r>
            <w:r w:rsidR="00D471C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предоставляться</w:t>
            </w:r>
            <w:r w:rsidR="00546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2C46F5">
              <w:rPr>
                <w:rFonts w:ascii="Times New Roman" w:eastAsia="Calibri" w:hAnsi="Times New Roman" w:cs="Times New Roman"/>
                <w:sz w:val="24"/>
                <w:szCs w:val="24"/>
              </w:rPr>
              <w:t>онкологические</w:t>
            </w:r>
            <w:r w:rsidR="00546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отделенияполиклиник </w:t>
            </w:r>
            <w:r w:rsidR="00C72FBD">
              <w:rPr>
                <w:rFonts w:ascii="Times New Roman" w:eastAsia="Calibri" w:hAnsi="Times New Roman" w:cs="Times New Roman"/>
                <w:sz w:val="24"/>
                <w:szCs w:val="24"/>
              </w:rPr>
              <w:t>как дополнительный инструмент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(«второй глаз»)</w:t>
            </w:r>
            <w:r w:rsidR="001C6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врача</w:t>
            </w:r>
            <w:r w:rsidR="00C72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обнаружения патологий на </w:t>
            </w:r>
            <w:r w:rsidR="002C46F5">
              <w:rPr>
                <w:rFonts w:ascii="Times New Roman" w:eastAsia="Calibri" w:hAnsi="Times New Roman" w:cs="Times New Roman"/>
                <w:sz w:val="24"/>
                <w:szCs w:val="24"/>
              </w:rPr>
              <w:t>спектрах КР и 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Привлечение общественности и профессионального сообщества к реализации проекта</w:t>
            </w:r>
          </w:p>
        </w:tc>
        <w:tc>
          <w:tcPr>
            <w:tcW w:w="6885" w:type="dxa"/>
            <w:gridSpan w:val="3"/>
          </w:tcPr>
          <w:p w:rsidR="00F566F5" w:rsidRPr="00F34B03" w:rsidRDefault="00F566F5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Информационную поддержку в работе над проектом предоставляют врачи </w:t>
            </w:r>
            <w:r w:rsidR="002C46F5">
              <w:rPr>
                <w:rFonts w:ascii="Times New Roman" w:eastAsia="Calibri" w:hAnsi="Times New Roman" w:cs="Times New Roman"/>
                <w:sz w:val="24"/>
                <w:szCs w:val="24"/>
              </w:rPr>
              <w:t>ГБУЗ СОКОД</w:t>
            </w:r>
            <w:r w:rsidR="005468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консультируя по всемвопросам, а также предоставляют для обучения </w:t>
            </w:r>
            <w:r w:rsidR="002C46F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алгоритмов машинного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выборку с таблицей принадлежности </w:t>
            </w:r>
            <w:r w:rsidR="002C46F5">
              <w:rPr>
                <w:rFonts w:ascii="Times New Roman" w:eastAsia="Calibri" w:hAnsi="Times New Roman" w:cs="Times New Roman"/>
                <w:sz w:val="24"/>
                <w:szCs w:val="24"/>
              </w:rPr>
              <w:t>спектров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патологиям</w:t>
            </w:r>
            <w:r w:rsidR="00341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Информация о команде проекта</w:t>
            </w:r>
          </w:p>
        </w:tc>
        <w:tc>
          <w:tcPr>
            <w:tcW w:w="6885" w:type="dxa"/>
            <w:gridSpan w:val="3"/>
          </w:tcPr>
          <w:p w:rsidR="00DD64F9" w:rsidRDefault="00036DF7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Лисовская Мария Германовна –</w:t>
            </w:r>
            <w:r w:rsidR="00DD64F9" w:rsidRPr="00DD64F9">
              <w:rPr>
                <w:rFonts w:ascii="Times New Roman" w:eastAsia="Calibri" w:hAnsi="Times New Roman" w:cs="Times New Roman"/>
                <w:sz w:val="24"/>
                <w:szCs w:val="24"/>
              </w:rPr>
              <w:t>старш</w:t>
            </w:r>
            <w:r w:rsidR="00DD64F9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="00DD64F9" w:rsidRPr="00DD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</w:t>
            </w:r>
            <w:r w:rsidR="00DD64F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DD64F9" w:rsidRPr="00DD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"Прикладная математика и информатика"</w:t>
            </w:r>
            <w:r w:rsidR="00B6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ТГУ,</w:t>
            </w:r>
          </w:p>
          <w:p w:rsidR="00093301" w:rsidRDefault="002C46F5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Сержантов Кирилл Александрович</w:t>
            </w:r>
            <w:r w:rsidR="00093301" w:rsidRPr="00093301">
              <w:rPr>
                <w:rFonts w:ascii="Times New Roman" w:eastAsia="Calibri" w:hAnsi="Times New Roman" w:cs="Times New Roman"/>
                <w:sz w:val="24"/>
                <w:szCs w:val="24"/>
              </w:rPr>
              <w:t>- магистрант</w:t>
            </w:r>
            <w:r w:rsidR="00B82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ТГУ</w:t>
            </w:r>
          </w:p>
          <w:p w:rsidR="004F61E3" w:rsidRPr="00650E8B" w:rsidRDefault="00341D07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Мякинин Олег Олегович – старший преподаватель кафедры «Лазерные и биотехнические системы» </w:t>
            </w:r>
            <w:r w:rsidRPr="00341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 С.П. Королева</w:t>
            </w:r>
            <w:r w:rsidR="00650E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Личный вклад каждого члена команды в разработку проекта</w:t>
            </w:r>
          </w:p>
        </w:tc>
        <w:tc>
          <w:tcPr>
            <w:tcW w:w="6885" w:type="dxa"/>
            <w:gridSpan w:val="3"/>
          </w:tcPr>
          <w:p w:rsidR="004F61E3" w:rsidRDefault="00341D07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Олег Олегович и </w:t>
            </w:r>
            <w:r w:rsidR="00483F35">
              <w:rPr>
                <w:rFonts w:ascii="Times New Roman" w:eastAsia="Calibri" w:hAnsi="Times New Roman" w:cs="Times New Roman"/>
                <w:sz w:val="24"/>
                <w:szCs w:val="24"/>
              </w:rPr>
              <w:t>Мария Германовна</w:t>
            </w:r>
            <w:r w:rsidR="005F32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83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  <w:r w:rsidR="00483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курирует всю работу, обеспечиваю</w:t>
            </w:r>
            <w:r w:rsidR="00483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с больницей и предоставляю</w:t>
            </w:r>
            <w:r w:rsidR="00483F35">
              <w:rPr>
                <w:rFonts w:ascii="Times New Roman" w:eastAsia="Calibri" w:hAnsi="Times New Roman" w:cs="Times New Roman"/>
                <w:sz w:val="24"/>
                <w:szCs w:val="24"/>
              </w:rPr>
              <w:t>т необходимые данные, а также исходя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опыта и знаний направляю</w:t>
            </w:r>
            <w:r w:rsidR="00483F35">
              <w:rPr>
                <w:rFonts w:ascii="Times New Roman" w:eastAsia="Calibri" w:hAnsi="Times New Roman" w:cs="Times New Roman"/>
                <w:sz w:val="24"/>
                <w:szCs w:val="24"/>
              </w:rPr>
              <w:t>т в разработке.</w:t>
            </w:r>
          </w:p>
          <w:p w:rsidR="00483F35" w:rsidRPr="00F34B03" w:rsidRDefault="00341D07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 Александрович</w:t>
            </w:r>
            <w:r w:rsidR="00483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 анализ полученных данных и разрабатывает приложение для решения поставленных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Информационное сопровождение проекта</w:t>
            </w:r>
          </w:p>
        </w:tc>
        <w:tc>
          <w:tcPr>
            <w:tcW w:w="6885" w:type="dxa"/>
            <w:gridSpan w:val="3"/>
          </w:tcPr>
          <w:p w:rsidR="008E6B55" w:rsidRDefault="00341D07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Спектры КР И АФ</w:t>
            </w:r>
            <w:r w:rsidR="008E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были получены и проведены консультации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онкологов.</w:t>
            </w:r>
          </w:p>
          <w:p w:rsidR="004F61E3" w:rsidRPr="00F34B03" w:rsidRDefault="008E6B55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</w:t>
            </w:r>
            <w:r w:rsidR="00341D07">
              <w:rPr>
                <w:rFonts w:ascii="Times New Roman" w:eastAsia="Calibri" w:hAnsi="Times New Roman" w:cs="Times New Roman"/>
                <w:sz w:val="24"/>
                <w:szCs w:val="24"/>
              </w:rPr>
              <w:t>спектры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были проанализированы, сегментированы, выделена информативная область.Была проанализирована научная литература по решен</w:t>
            </w:r>
            <w:r w:rsidR="00341D07">
              <w:rPr>
                <w:rFonts w:ascii="Times New Roman" w:eastAsia="Calibri" w:hAnsi="Times New Roman" w:cs="Times New Roman"/>
                <w:sz w:val="24"/>
                <w:szCs w:val="24"/>
              </w:rPr>
              <w:t>ию задачи такого типа. Отобраны классификаторы машинного обучения. Протестированы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полученных данных.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Устойчивость проекта (дальнейшее развитие проекта)</w:t>
            </w:r>
          </w:p>
        </w:tc>
        <w:tc>
          <w:tcPr>
            <w:tcW w:w="6885" w:type="dxa"/>
            <w:gridSpan w:val="3"/>
          </w:tcPr>
          <w:p w:rsidR="004F61E3" w:rsidRPr="00F34B03" w:rsidRDefault="00566A1D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развитие подразумевает новую функциональность</w:t>
            </w:r>
            <w:r w:rsidR="0025791E">
              <w:rPr>
                <w:rFonts w:ascii="Times New Roman" w:eastAsia="Calibri" w:hAnsi="Times New Roman" w:cs="Times New Roman"/>
                <w:sz w:val="24"/>
                <w:szCs w:val="24"/>
              </w:rPr>
              <w:t>, такую как:</w:t>
            </w:r>
            <w:r w:rsidR="008B5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добавление возможности</w:t>
            </w:r>
            <w:r w:rsidR="00341D07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дифференцировать меланому среди патологий</w:t>
            </w:r>
            <w:r w:rsidR="005468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B5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ускорив тем самым анализ </w:t>
            </w:r>
            <w:r w:rsidR="00341D07">
              <w:rPr>
                <w:rFonts w:ascii="Times New Roman" w:eastAsia="Calibri" w:hAnsi="Times New Roman" w:cs="Times New Roman"/>
                <w:sz w:val="24"/>
                <w:szCs w:val="24"/>
              </w:rPr>
              <w:t>спектра</w:t>
            </w:r>
            <w:r w:rsidR="008B5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7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графического интерфейса для удобства анализа возможных патологий,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также переход на более новые архитектуры </w:t>
            </w:r>
            <w:r w:rsidR="00341D0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классификаторов машинного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увеличением точности определения патологий</w:t>
            </w:r>
            <w:r w:rsidR="00341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61E3" w:rsidRPr="00F34B03" w:rsidTr="00847BE8">
        <w:trPr>
          <w:jc w:val="center"/>
        </w:trPr>
        <w:tc>
          <w:tcPr>
            <w:tcW w:w="3713" w:type="dxa"/>
            <w:gridSpan w:val="2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Апробация работы</w:t>
            </w:r>
          </w:p>
        </w:tc>
        <w:tc>
          <w:tcPr>
            <w:tcW w:w="6885" w:type="dxa"/>
            <w:gridSpan w:val="3"/>
          </w:tcPr>
          <w:p w:rsidR="004F61E3" w:rsidRDefault="008E6B55" w:rsidP="00036D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результаты были апробированы на всероссийских и международных конференциях.</w:t>
            </w:r>
          </w:p>
          <w:p w:rsidR="00341D07" w:rsidRPr="00341D07" w:rsidRDefault="00341D07" w:rsidP="00036DF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и публикация в сборнике международной конференции SPIE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PhotonicsEurope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2020;</w:t>
            </w:r>
          </w:p>
          <w:p w:rsidR="008E6B55" w:rsidRDefault="00F8640F" w:rsidP="00036DF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в сборнике и </w:t>
            </w:r>
            <w:r w:rsidR="008E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341D0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  <w:r w:rsidR="008E6B55" w:rsidRPr="008E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ХLV Самарской областной научной студенческой конференции и публикации в сборнике конференции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41D07" w:rsidRDefault="00341D07" w:rsidP="00036DF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финалист конкурса молодых ученых</w:t>
            </w:r>
            <w:r w:rsidRPr="00341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«Умник»</w:t>
            </w:r>
          </w:p>
          <w:p w:rsidR="008E6B55" w:rsidRPr="008E6B55" w:rsidRDefault="00F8640F" w:rsidP="00036DF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и </w:t>
            </w:r>
            <w:r w:rsidR="008E6B55" w:rsidRPr="008E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в сборнике конференции </w:t>
            </w:r>
            <w:r w:rsidR="008E6B55" w:rsidRPr="008E6B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"Информационные технологии в моделировании и управлении: подходы, методы, решения"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E6B55" w:rsidRDefault="00F8640F" w:rsidP="00036DF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 студенческом</w:t>
            </w:r>
            <w:r w:rsidR="008E6B55" w:rsidRPr="008E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E6B55" w:rsidRPr="008E6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«Инженерные кадры- будущее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инно</w:t>
            </w:r>
            <w:r w:rsidR="008E6B55" w:rsidRPr="008E6B55">
              <w:rPr>
                <w:rFonts w:ascii="Times New Roman" w:eastAsia="Calibri" w:hAnsi="Times New Roman" w:cs="Times New Roman"/>
                <w:sz w:val="24"/>
                <w:szCs w:val="24"/>
              </w:rPr>
              <w:t>вационной экономики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F8640F" w:rsidRDefault="00341D07" w:rsidP="00036DF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финалист</w:t>
            </w:r>
            <w:r w:rsidR="00F8640F" w:rsidRPr="00F8640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F8640F" w:rsidRPr="00F86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8640F" w:rsidRPr="00F8640F">
              <w:rPr>
                <w:rFonts w:ascii="Times New Roman" w:eastAsia="Calibri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="00F86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  <w:r w:rsidR="00F8640F" w:rsidRPr="00F864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86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F8640F" w:rsidRDefault="00F8640F" w:rsidP="00036DF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0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школе проектов Тольяттинского государственного университета  «Лестница успеха»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F61E3" w:rsidRPr="00341D07" w:rsidRDefault="00F8640F" w:rsidP="00036DF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и публикация в сборнике </w:t>
            </w:r>
            <w:r w:rsidRPr="00F8640F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конференции</w:t>
            </w:r>
            <w:r w:rsidRPr="00F86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«Студенческие дни науки ТГУ»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61E3" w:rsidRPr="00F34B03" w:rsidTr="00847BE8">
        <w:trPr>
          <w:jc w:val="center"/>
        </w:trPr>
        <w:tc>
          <w:tcPr>
            <w:tcW w:w="10598" w:type="dxa"/>
            <w:gridSpan w:val="5"/>
          </w:tcPr>
          <w:p w:rsidR="004F61E3" w:rsidRPr="00F34B03" w:rsidRDefault="004F61E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План реализации проекта</w:t>
            </w:r>
          </w:p>
        </w:tc>
      </w:tr>
      <w:tr w:rsidR="004F61E3" w:rsidRPr="00F34B03" w:rsidTr="00847BE8">
        <w:trPr>
          <w:jc w:val="center"/>
        </w:trPr>
        <w:tc>
          <w:tcPr>
            <w:tcW w:w="3651" w:type="dxa"/>
          </w:tcPr>
          <w:p w:rsidR="004F61E3" w:rsidRPr="00F34B03" w:rsidRDefault="004F61E3" w:rsidP="00CB203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Наименование и описание мероприятия (этапа) проекта</w:t>
            </w:r>
          </w:p>
        </w:tc>
        <w:tc>
          <w:tcPr>
            <w:tcW w:w="3130" w:type="dxa"/>
            <w:gridSpan w:val="3"/>
          </w:tcPr>
          <w:p w:rsidR="004F61E3" w:rsidRPr="00F34B03" w:rsidRDefault="004F61E3" w:rsidP="00CB203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Сроки начала и окончания</w:t>
            </w:r>
          </w:p>
        </w:tc>
        <w:tc>
          <w:tcPr>
            <w:tcW w:w="3817" w:type="dxa"/>
          </w:tcPr>
          <w:p w:rsidR="004F61E3" w:rsidRPr="00F34B03" w:rsidRDefault="004F61E3" w:rsidP="00CB203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Ожидаемые итоги</w:t>
            </w:r>
          </w:p>
        </w:tc>
      </w:tr>
      <w:tr w:rsidR="004F61E3" w:rsidRPr="00F34B03" w:rsidTr="00847BE8">
        <w:trPr>
          <w:jc w:val="center"/>
        </w:trPr>
        <w:tc>
          <w:tcPr>
            <w:tcW w:w="3651" w:type="dxa"/>
          </w:tcPr>
          <w:p w:rsidR="004F61E3" w:rsidRPr="00B94949" w:rsidRDefault="00B94949" w:rsidP="00250B6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Анализ предоставленных </w:t>
            </w:r>
            <w:r w:rsidR="005108E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спектров </w:t>
            </w:r>
          </w:p>
        </w:tc>
        <w:tc>
          <w:tcPr>
            <w:tcW w:w="3130" w:type="dxa"/>
            <w:gridSpan w:val="3"/>
          </w:tcPr>
          <w:p w:rsidR="004F61E3" w:rsidRPr="00F34B03" w:rsidRDefault="00CB203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31.03.2020-01.05.2020</w:t>
            </w:r>
          </w:p>
        </w:tc>
        <w:tc>
          <w:tcPr>
            <w:tcW w:w="3817" w:type="dxa"/>
          </w:tcPr>
          <w:p w:rsidR="004F61E3" w:rsidRPr="00F34B03" w:rsidRDefault="0085303F" w:rsidP="00250B6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B409B5">
              <w:rPr>
                <w:rFonts w:ascii="Times New Roman" w:eastAsia="Calibri" w:hAnsi="Times New Roman" w:cs="Times New Roman"/>
                <w:sz w:val="28"/>
                <w:szCs w:val="24"/>
              </w:rPr>
              <w:t>азработан</w:t>
            </w:r>
            <w:r w:rsidR="00250B6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ряд методов предобработки спектров КР и АФ</w:t>
            </w:r>
          </w:p>
        </w:tc>
      </w:tr>
      <w:tr w:rsidR="004F61E3" w:rsidRPr="00F34B03" w:rsidTr="00847BE8">
        <w:trPr>
          <w:jc w:val="center"/>
        </w:trPr>
        <w:tc>
          <w:tcPr>
            <w:tcW w:w="3651" w:type="dxa"/>
          </w:tcPr>
          <w:p w:rsidR="004F61E3" w:rsidRPr="00F34B03" w:rsidRDefault="00B94949" w:rsidP="00250B6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Анализ существующих </w:t>
            </w:r>
            <w:r w:rsidR="00250B60">
              <w:rPr>
                <w:rFonts w:ascii="Times New Roman" w:eastAsia="Calibri" w:hAnsi="Times New Roman" w:cs="Times New Roman"/>
                <w:sz w:val="28"/>
                <w:szCs w:val="24"/>
              </w:rPr>
              <w:t>алгоритмов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для решения задачи классификации</w:t>
            </w:r>
          </w:p>
        </w:tc>
        <w:tc>
          <w:tcPr>
            <w:tcW w:w="3130" w:type="dxa"/>
            <w:gridSpan w:val="3"/>
          </w:tcPr>
          <w:p w:rsidR="004F61E3" w:rsidRPr="00F34B03" w:rsidRDefault="00CB203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31.03.2020-01.05.2020</w:t>
            </w:r>
          </w:p>
        </w:tc>
        <w:tc>
          <w:tcPr>
            <w:tcW w:w="3817" w:type="dxa"/>
          </w:tcPr>
          <w:p w:rsidR="004F61E3" w:rsidRPr="00F34B03" w:rsidRDefault="00250B60" w:rsidP="00250B6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Выбраныклассификаторы, показывающие</w:t>
            </w:r>
            <w:r w:rsidR="0085303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наилучшие результаты в задачах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дифференциации спектров</w:t>
            </w:r>
          </w:p>
        </w:tc>
      </w:tr>
      <w:tr w:rsidR="004F61E3" w:rsidRPr="00F34B03" w:rsidTr="00847BE8">
        <w:trPr>
          <w:jc w:val="center"/>
        </w:trPr>
        <w:tc>
          <w:tcPr>
            <w:tcW w:w="3651" w:type="dxa"/>
          </w:tcPr>
          <w:p w:rsidR="004F61E3" w:rsidRPr="00F34B03" w:rsidRDefault="0085303F" w:rsidP="00250B6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Анализ библиотек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фреймворков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используемых в </w:t>
            </w:r>
            <w:proofErr w:type="spellStart"/>
            <w:r w:rsidR="00250B60">
              <w:rPr>
                <w:rFonts w:ascii="Times New Roman" w:eastAsia="Calibri" w:hAnsi="Times New Roman" w:cs="Times New Roman"/>
                <w:sz w:val="28"/>
                <w:szCs w:val="24"/>
              </w:rPr>
              <w:t>в</w:t>
            </w:r>
            <w:proofErr w:type="spellEnd"/>
            <w:r w:rsidR="00250B6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реализации алгоритмов классификации машинного обучения</w:t>
            </w:r>
          </w:p>
        </w:tc>
        <w:tc>
          <w:tcPr>
            <w:tcW w:w="3130" w:type="dxa"/>
            <w:gridSpan w:val="3"/>
          </w:tcPr>
          <w:p w:rsidR="004F61E3" w:rsidRPr="00F34B03" w:rsidRDefault="00CB203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01.05.2020-01.06.2020</w:t>
            </w:r>
          </w:p>
        </w:tc>
        <w:tc>
          <w:tcPr>
            <w:tcW w:w="3817" w:type="dxa"/>
          </w:tcPr>
          <w:p w:rsidR="004F61E3" w:rsidRPr="00F34B03" w:rsidRDefault="0085303F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Выбран наиболее популярный и функциональный фреймворк для задач машинного обучения</w:t>
            </w:r>
          </w:p>
        </w:tc>
      </w:tr>
      <w:tr w:rsidR="004F61E3" w:rsidRPr="00F34B03" w:rsidTr="00847BE8">
        <w:trPr>
          <w:jc w:val="center"/>
        </w:trPr>
        <w:tc>
          <w:tcPr>
            <w:tcW w:w="3651" w:type="dxa"/>
          </w:tcPr>
          <w:p w:rsidR="004F61E3" w:rsidRPr="00B409B5" w:rsidRDefault="00B409B5" w:rsidP="00250B6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Подготовка обучающей и тестовой выборки </w:t>
            </w:r>
            <w:r w:rsidR="00250B60">
              <w:rPr>
                <w:rFonts w:ascii="Times New Roman" w:eastAsia="Calibri" w:hAnsi="Times New Roman" w:cs="Times New Roman"/>
                <w:sz w:val="28"/>
                <w:szCs w:val="24"/>
              </w:rPr>
              <w:t>спектров тканей кожи</w:t>
            </w:r>
          </w:p>
        </w:tc>
        <w:tc>
          <w:tcPr>
            <w:tcW w:w="3130" w:type="dxa"/>
            <w:gridSpan w:val="3"/>
          </w:tcPr>
          <w:p w:rsidR="004F61E3" w:rsidRPr="00F34B03" w:rsidRDefault="00CB203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01.06.2020-01.07.2020</w:t>
            </w:r>
          </w:p>
        </w:tc>
        <w:tc>
          <w:tcPr>
            <w:tcW w:w="3817" w:type="dxa"/>
          </w:tcPr>
          <w:p w:rsidR="004F61E3" w:rsidRPr="00F34B03" w:rsidRDefault="002C164D" w:rsidP="00250B6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Программная реализация </w:t>
            </w:r>
            <w:r w:rsidR="00250B6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методовпредобработки </w:t>
            </w:r>
          </w:p>
        </w:tc>
      </w:tr>
      <w:tr w:rsidR="004F61E3" w:rsidRPr="00F34B03" w:rsidTr="00847BE8">
        <w:trPr>
          <w:jc w:val="center"/>
        </w:trPr>
        <w:tc>
          <w:tcPr>
            <w:tcW w:w="3651" w:type="dxa"/>
          </w:tcPr>
          <w:p w:rsidR="004F61E3" w:rsidRPr="00F34B03" w:rsidRDefault="002C164D" w:rsidP="00250B6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</w:t>
            </w:r>
            <w:r w:rsidR="00250B60">
              <w:rPr>
                <w:rFonts w:ascii="Times New Roman" w:eastAsia="Calibri" w:hAnsi="Times New Roman" w:cs="Times New Roman"/>
                <w:sz w:val="28"/>
                <w:szCs w:val="24"/>
              </w:rPr>
              <w:t>ансамбля классификаторов машинного обучения</w:t>
            </w:r>
          </w:p>
        </w:tc>
        <w:tc>
          <w:tcPr>
            <w:tcW w:w="3130" w:type="dxa"/>
            <w:gridSpan w:val="3"/>
          </w:tcPr>
          <w:p w:rsidR="004F61E3" w:rsidRPr="00F34B03" w:rsidRDefault="00CB203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01.07.2020-01.11.2020</w:t>
            </w:r>
          </w:p>
        </w:tc>
        <w:tc>
          <w:tcPr>
            <w:tcW w:w="3817" w:type="dxa"/>
          </w:tcPr>
          <w:p w:rsidR="004F61E3" w:rsidRPr="00F34B03" w:rsidRDefault="002C164D" w:rsidP="00250B6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Разработана программная реализация </w:t>
            </w:r>
            <w:r w:rsidR="00250B60">
              <w:rPr>
                <w:rFonts w:ascii="Times New Roman" w:eastAsia="Calibri" w:hAnsi="Times New Roman" w:cs="Times New Roman"/>
                <w:sz w:val="28"/>
                <w:szCs w:val="24"/>
              </w:rPr>
              <w:t>ансамбля классификаторов</w:t>
            </w:r>
          </w:p>
        </w:tc>
      </w:tr>
      <w:tr w:rsidR="004F61E3" w:rsidRPr="00F34B03" w:rsidTr="00847BE8">
        <w:trPr>
          <w:jc w:val="center"/>
        </w:trPr>
        <w:tc>
          <w:tcPr>
            <w:tcW w:w="3651" w:type="dxa"/>
          </w:tcPr>
          <w:p w:rsidR="004F61E3" w:rsidRPr="00F34B03" w:rsidRDefault="002C164D" w:rsidP="00250B6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Тесты полученной модели и корректировка </w:t>
            </w:r>
            <w:proofErr w:type="spellStart"/>
            <w:r w:rsidRPr="002C164D">
              <w:rPr>
                <w:rFonts w:ascii="Times New Roman" w:eastAsia="Calibri" w:hAnsi="Times New Roman" w:cs="Times New Roman"/>
                <w:sz w:val="28"/>
                <w:szCs w:val="24"/>
              </w:rPr>
              <w:t>гиперпараметр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ов</w:t>
            </w:r>
            <w:r w:rsidR="00250B60">
              <w:rPr>
                <w:rFonts w:ascii="Times New Roman" w:eastAsia="Calibri" w:hAnsi="Times New Roman" w:cs="Times New Roman"/>
                <w:sz w:val="28"/>
                <w:szCs w:val="24"/>
              </w:rPr>
              <w:t>алгоритмов</w:t>
            </w:r>
            <w:proofErr w:type="spellEnd"/>
            <w:r w:rsidR="00250B6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машинного обучения</w:t>
            </w:r>
          </w:p>
        </w:tc>
        <w:tc>
          <w:tcPr>
            <w:tcW w:w="3130" w:type="dxa"/>
            <w:gridSpan w:val="3"/>
          </w:tcPr>
          <w:p w:rsidR="004F61E3" w:rsidRPr="00F34B03" w:rsidRDefault="00CB203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01.11.2020-01.01.2021</w:t>
            </w:r>
          </w:p>
        </w:tc>
        <w:tc>
          <w:tcPr>
            <w:tcW w:w="3817" w:type="dxa"/>
          </w:tcPr>
          <w:p w:rsidR="004F61E3" w:rsidRPr="00F34B03" w:rsidRDefault="002C164D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Конечный вариант модели</w:t>
            </w:r>
          </w:p>
        </w:tc>
      </w:tr>
      <w:tr w:rsidR="00250B60" w:rsidRPr="00F34B03" w:rsidTr="00847BE8">
        <w:trPr>
          <w:jc w:val="center"/>
        </w:trPr>
        <w:tc>
          <w:tcPr>
            <w:tcW w:w="3651" w:type="dxa"/>
          </w:tcPr>
          <w:p w:rsidR="00250B60" w:rsidRDefault="00250B60" w:rsidP="00250B6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Создание интерфейса ПО</w:t>
            </w:r>
          </w:p>
        </w:tc>
        <w:tc>
          <w:tcPr>
            <w:tcW w:w="3130" w:type="dxa"/>
            <w:gridSpan w:val="3"/>
          </w:tcPr>
          <w:p w:rsidR="00250B60" w:rsidRPr="00F34B03" w:rsidRDefault="00CB203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01.01.2021-31.03.2021</w:t>
            </w:r>
          </w:p>
        </w:tc>
        <w:tc>
          <w:tcPr>
            <w:tcW w:w="3817" w:type="dxa"/>
          </w:tcPr>
          <w:p w:rsidR="00250B60" w:rsidRDefault="00CB2033" w:rsidP="00036DF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250B60">
              <w:rPr>
                <w:rFonts w:ascii="Times New Roman" w:eastAsia="Calibri" w:hAnsi="Times New Roman" w:cs="Times New Roman"/>
                <w:sz w:val="28"/>
                <w:szCs w:val="24"/>
              </w:rPr>
              <w:t>азработанный программный модуль с пользовательским интерфейсом</w:t>
            </w:r>
          </w:p>
        </w:tc>
      </w:tr>
    </w:tbl>
    <w:p w:rsidR="00F34B03" w:rsidRPr="00F34B03" w:rsidRDefault="00F34B03" w:rsidP="00036DF7">
      <w:pPr>
        <w:jc w:val="both"/>
        <w:rPr>
          <w:rFonts w:ascii="Calibri" w:eastAsia="Calibri" w:hAnsi="Calibri" w:cs="Times New Roman"/>
        </w:rPr>
      </w:pPr>
    </w:p>
    <w:p w:rsidR="00F34B03" w:rsidRPr="00F34B03" w:rsidRDefault="00F34B03" w:rsidP="00F34B0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841" w:rsidRPr="00F34B03" w:rsidRDefault="00290841" w:rsidP="002908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СМЕТА </w:t>
      </w:r>
    </w:p>
    <w:p w:rsidR="00290841" w:rsidRPr="00F34B03" w:rsidRDefault="00290841" w:rsidP="002908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НА РЕАЛИЗАЦИЮ ПРОЕКТА</w:t>
      </w:r>
    </w:p>
    <w:tbl>
      <w:tblPr>
        <w:tblStyle w:val="a5"/>
        <w:tblW w:w="10558" w:type="dxa"/>
        <w:tblLook w:val="04A0" w:firstRow="1" w:lastRow="0" w:firstColumn="1" w:lastColumn="0" w:noHBand="0" w:noVBand="1"/>
      </w:tblPr>
      <w:tblGrid>
        <w:gridCol w:w="625"/>
        <w:gridCol w:w="2473"/>
        <w:gridCol w:w="1790"/>
        <w:gridCol w:w="1492"/>
        <w:gridCol w:w="1940"/>
        <w:gridCol w:w="2238"/>
      </w:tblGrid>
      <w:tr w:rsidR="00290841" w:rsidRPr="00F34B03" w:rsidTr="00290841">
        <w:trPr>
          <w:trHeight w:val="987"/>
        </w:trPr>
        <w:tc>
          <w:tcPr>
            <w:tcW w:w="625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473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790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Единица - (чел., мес., шт. и т.п.)</w:t>
            </w:r>
          </w:p>
        </w:tc>
        <w:tc>
          <w:tcPr>
            <w:tcW w:w="1492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40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2238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90841" w:rsidRPr="00F34B03" w:rsidTr="00290841">
        <w:trPr>
          <w:trHeight w:val="977"/>
        </w:trPr>
        <w:tc>
          <w:tcPr>
            <w:tcW w:w="625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3" w:type="dxa"/>
          </w:tcPr>
          <w:p w:rsidR="00290841" w:rsidRPr="00B1206A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Виртуальная машина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Яндекс Облако</w:t>
            </w:r>
            <w:r w:rsidRPr="00B1206A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90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1492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06A">
              <w:rPr>
                <w:rFonts w:ascii="Times New Roman" w:eastAsia="Calibri" w:hAnsi="Times New Roman" w:cs="Times New Roman"/>
                <w:sz w:val="28"/>
                <w:szCs w:val="28"/>
              </w:rPr>
              <w:t>34612.40</w:t>
            </w:r>
          </w:p>
        </w:tc>
        <w:tc>
          <w:tcPr>
            <w:tcW w:w="2238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06A">
              <w:rPr>
                <w:rFonts w:ascii="Times New Roman" w:eastAsia="Calibri" w:hAnsi="Times New Roman" w:cs="Times New Roman"/>
                <w:sz w:val="28"/>
                <w:szCs w:val="28"/>
              </w:rPr>
              <w:t>34612.40</w:t>
            </w:r>
          </w:p>
        </w:tc>
      </w:tr>
      <w:tr w:rsidR="00290841" w:rsidRPr="00F34B03" w:rsidTr="00290841">
        <w:trPr>
          <w:trHeight w:val="987"/>
        </w:trPr>
        <w:tc>
          <w:tcPr>
            <w:tcW w:w="625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290841" w:rsidRPr="00016721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разработки </w:t>
            </w:r>
            <w:proofErr w:type="spellStart"/>
            <w:r w:rsidRPr="000167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PyCharm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годовая подписка</w:t>
            </w:r>
          </w:p>
        </w:tc>
        <w:tc>
          <w:tcPr>
            <w:tcW w:w="1790" w:type="dxa"/>
          </w:tcPr>
          <w:p w:rsidR="00290841" w:rsidRPr="00B1206A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92" w:type="dxa"/>
          </w:tcPr>
          <w:p w:rsidR="00290841" w:rsidRPr="00B1206A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40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721">
              <w:rPr>
                <w:rFonts w:ascii="Times New Roman" w:eastAsia="Calibri" w:hAnsi="Times New Roman" w:cs="Times New Roman"/>
                <w:sz w:val="28"/>
                <w:szCs w:val="28"/>
              </w:rPr>
              <w:t>15 632,45</w:t>
            </w:r>
          </w:p>
        </w:tc>
        <w:tc>
          <w:tcPr>
            <w:tcW w:w="2238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721">
              <w:rPr>
                <w:rFonts w:ascii="Times New Roman" w:eastAsia="Calibri" w:hAnsi="Times New Roman" w:cs="Times New Roman"/>
                <w:sz w:val="28"/>
                <w:szCs w:val="28"/>
              </w:rPr>
              <w:t>15 632,45</w:t>
            </w:r>
          </w:p>
        </w:tc>
      </w:tr>
      <w:tr w:rsidR="00290841" w:rsidRPr="00F34B03" w:rsidTr="00290841">
        <w:trPr>
          <w:trHeight w:val="325"/>
        </w:trPr>
        <w:tc>
          <w:tcPr>
            <w:tcW w:w="625" w:type="dxa"/>
          </w:tcPr>
          <w:p w:rsidR="00290841" w:rsidRPr="00DD2906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73" w:type="dxa"/>
          </w:tcPr>
          <w:p w:rsidR="00290841" w:rsidRPr="00CB203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ПО</w:t>
            </w:r>
          </w:p>
        </w:tc>
        <w:tc>
          <w:tcPr>
            <w:tcW w:w="1790" w:type="dxa"/>
          </w:tcPr>
          <w:p w:rsidR="00290841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Чел./час</w:t>
            </w:r>
          </w:p>
        </w:tc>
        <w:tc>
          <w:tcPr>
            <w:tcW w:w="1492" w:type="dxa"/>
          </w:tcPr>
          <w:p w:rsidR="00290841" w:rsidRPr="00202094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721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1940" w:type="dxa"/>
          </w:tcPr>
          <w:p w:rsidR="00290841" w:rsidRPr="00B1206A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238" w:type="dxa"/>
          </w:tcPr>
          <w:p w:rsidR="00290841" w:rsidRPr="00F34B03" w:rsidRDefault="00290841" w:rsidP="008436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721">
              <w:rPr>
                <w:rFonts w:ascii="Times New Roman" w:eastAsia="Calibri" w:hAnsi="Times New Roman" w:cs="Times New Roman"/>
                <w:sz w:val="28"/>
                <w:szCs w:val="28"/>
              </w:rPr>
              <w:t>692650</w:t>
            </w:r>
          </w:p>
        </w:tc>
      </w:tr>
    </w:tbl>
    <w:p w:rsidR="00F34B03" w:rsidRPr="005105AA" w:rsidRDefault="00F34B03" w:rsidP="0029084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</w:rPr>
      </w:pPr>
    </w:p>
    <w:sectPr w:rsidR="00F34B03" w:rsidRPr="005105AA" w:rsidSect="00290841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21FA9A" w16cid:durableId="222C598B"/>
  <w16cid:commentId w16cid:paraId="565260D9" w16cid:durableId="222C84F0"/>
  <w16cid:commentId w16cid:paraId="50D9B5D2" w16cid:durableId="222C598C"/>
  <w16cid:commentId w16cid:paraId="3BDB3EA8" w16cid:durableId="222C8AAC"/>
  <w16cid:commentId w16cid:paraId="1E7E5295" w16cid:durableId="222C598E"/>
  <w16cid:commentId w16cid:paraId="777147F2" w16cid:durableId="222CB84D"/>
  <w16cid:commentId w16cid:paraId="030EA265" w16cid:durableId="222C598F"/>
  <w16cid:commentId w16cid:paraId="4B12A9D4" w16cid:durableId="222CBB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7C3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F1D5C"/>
    <w:multiLevelType w:val="hybridMultilevel"/>
    <w:tmpl w:val="0CAEB56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1283E44"/>
    <w:multiLevelType w:val="hybridMultilevel"/>
    <w:tmpl w:val="38661E46"/>
    <w:lvl w:ilvl="0" w:tplc="E8F21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4A88"/>
    <w:multiLevelType w:val="hybridMultilevel"/>
    <w:tmpl w:val="D8A6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F7A64"/>
    <w:multiLevelType w:val="hybridMultilevel"/>
    <w:tmpl w:val="30B8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9664F"/>
    <w:multiLevelType w:val="hybridMultilevel"/>
    <w:tmpl w:val="72E8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D05FE"/>
    <w:multiLevelType w:val="hybridMultilevel"/>
    <w:tmpl w:val="1A5C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92"/>
    <w:rsid w:val="000028C5"/>
    <w:rsid w:val="00016721"/>
    <w:rsid w:val="00036DF7"/>
    <w:rsid w:val="00082C7C"/>
    <w:rsid w:val="00093301"/>
    <w:rsid w:val="000B50A1"/>
    <w:rsid w:val="000C24AE"/>
    <w:rsid w:val="001032AD"/>
    <w:rsid w:val="00115920"/>
    <w:rsid w:val="001305AA"/>
    <w:rsid w:val="001334F4"/>
    <w:rsid w:val="001415B6"/>
    <w:rsid w:val="00160181"/>
    <w:rsid w:val="00161EC9"/>
    <w:rsid w:val="00181734"/>
    <w:rsid w:val="00183CCE"/>
    <w:rsid w:val="00184054"/>
    <w:rsid w:val="001B0079"/>
    <w:rsid w:val="001C688E"/>
    <w:rsid w:val="001D3EB5"/>
    <w:rsid w:val="001E320B"/>
    <w:rsid w:val="001E540D"/>
    <w:rsid w:val="001F0539"/>
    <w:rsid w:val="00202094"/>
    <w:rsid w:val="0022094F"/>
    <w:rsid w:val="00232764"/>
    <w:rsid w:val="00235E65"/>
    <w:rsid w:val="00245B4E"/>
    <w:rsid w:val="00250B60"/>
    <w:rsid w:val="0025377D"/>
    <w:rsid w:val="0025791E"/>
    <w:rsid w:val="00260BBC"/>
    <w:rsid w:val="00290841"/>
    <w:rsid w:val="0029470B"/>
    <w:rsid w:val="002C164D"/>
    <w:rsid w:val="002C46F5"/>
    <w:rsid w:val="002D7C3D"/>
    <w:rsid w:val="002E2040"/>
    <w:rsid w:val="002E4FBB"/>
    <w:rsid w:val="002E7F21"/>
    <w:rsid w:val="002F7492"/>
    <w:rsid w:val="00315366"/>
    <w:rsid w:val="00320EEC"/>
    <w:rsid w:val="00341D07"/>
    <w:rsid w:val="003460D6"/>
    <w:rsid w:val="00375BD1"/>
    <w:rsid w:val="00386EFE"/>
    <w:rsid w:val="003B4CBA"/>
    <w:rsid w:val="00437B25"/>
    <w:rsid w:val="0045484E"/>
    <w:rsid w:val="0047739D"/>
    <w:rsid w:val="00483F35"/>
    <w:rsid w:val="0048709F"/>
    <w:rsid w:val="004B6E0C"/>
    <w:rsid w:val="004C39CF"/>
    <w:rsid w:val="004E508D"/>
    <w:rsid w:val="004F61E3"/>
    <w:rsid w:val="005105AA"/>
    <w:rsid w:val="005108E0"/>
    <w:rsid w:val="00512B8C"/>
    <w:rsid w:val="00513DDC"/>
    <w:rsid w:val="00520A2A"/>
    <w:rsid w:val="00530BD9"/>
    <w:rsid w:val="005468B7"/>
    <w:rsid w:val="00555F99"/>
    <w:rsid w:val="00566A1D"/>
    <w:rsid w:val="005739C7"/>
    <w:rsid w:val="005A0EEE"/>
    <w:rsid w:val="005F3218"/>
    <w:rsid w:val="006122D5"/>
    <w:rsid w:val="006424B4"/>
    <w:rsid w:val="00644E36"/>
    <w:rsid w:val="00650E8B"/>
    <w:rsid w:val="006A0080"/>
    <w:rsid w:val="006A42F2"/>
    <w:rsid w:val="006C46DB"/>
    <w:rsid w:val="007463D0"/>
    <w:rsid w:val="007561B8"/>
    <w:rsid w:val="00765AC7"/>
    <w:rsid w:val="00775575"/>
    <w:rsid w:val="00806F4C"/>
    <w:rsid w:val="008115A8"/>
    <w:rsid w:val="00821F34"/>
    <w:rsid w:val="00847BE8"/>
    <w:rsid w:val="0085303F"/>
    <w:rsid w:val="00885C74"/>
    <w:rsid w:val="008917DE"/>
    <w:rsid w:val="008B5BD1"/>
    <w:rsid w:val="008D3AF4"/>
    <w:rsid w:val="008E6B55"/>
    <w:rsid w:val="00926AA9"/>
    <w:rsid w:val="009A0811"/>
    <w:rsid w:val="009B3C6B"/>
    <w:rsid w:val="00A27A03"/>
    <w:rsid w:val="00A802E8"/>
    <w:rsid w:val="00A83B99"/>
    <w:rsid w:val="00A87F69"/>
    <w:rsid w:val="00B11A0F"/>
    <w:rsid w:val="00B1206A"/>
    <w:rsid w:val="00B409B5"/>
    <w:rsid w:val="00B606A3"/>
    <w:rsid w:val="00B822AB"/>
    <w:rsid w:val="00B87AEF"/>
    <w:rsid w:val="00B94949"/>
    <w:rsid w:val="00C03FAF"/>
    <w:rsid w:val="00C0729A"/>
    <w:rsid w:val="00C210EA"/>
    <w:rsid w:val="00C62488"/>
    <w:rsid w:val="00C72FBD"/>
    <w:rsid w:val="00CB2033"/>
    <w:rsid w:val="00CC1F73"/>
    <w:rsid w:val="00CE5398"/>
    <w:rsid w:val="00D471CE"/>
    <w:rsid w:val="00D62D09"/>
    <w:rsid w:val="00D64328"/>
    <w:rsid w:val="00D64BC4"/>
    <w:rsid w:val="00D721AE"/>
    <w:rsid w:val="00D86EB3"/>
    <w:rsid w:val="00D9103F"/>
    <w:rsid w:val="00DD0D32"/>
    <w:rsid w:val="00DD2906"/>
    <w:rsid w:val="00DD64F9"/>
    <w:rsid w:val="00E054C7"/>
    <w:rsid w:val="00E550A8"/>
    <w:rsid w:val="00E66583"/>
    <w:rsid w:val="00E74428"/>
    <w:rsid w:val="00F143D5"/>
    <w:rsid w:val="00F1727F"/>
    <w:rsid w:val="00F276A4"/>
    <w:rsid w:val="00F34B03"/>
    <w:rsid w:val="00F45E62"/>
    <w:rsid w:val="00F4686D"/>
    <w:rsid w:val="00F52B3C"/>
    <w:rsid w:val="00F55CF5"/>
    <w:rsid w:val="00F566F5"/>
    <w:rsid w:val="00F7246E"/>
    <w:rsid w:val="00F8640F"/>
    <w:rsid w:val="00F86EBF"/>
    <w:rsid w:val="00F978EE"/>
    <w:rsid w:val="00FE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2F86"/>
  <w15:docId w15:val="{0C1AE618-75D9-4D26-B116-3228B83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12B8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0A2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0A2A"/>
    <w:pPr>
      <w:spacing w:line="240" w:lineRule="auto"/>
    </w:pPr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0A2A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0A2A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0A2A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8E6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145">
          <w:marLeft w:val="0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5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2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88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8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85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пку</dc:creator>
  <cp:lastModifiedBy>Профи-1</cp:lastModifiedBy>
  <cp:revision>3</cp:revision>
  <dcterms:created xsi:type="dcterms:W3CDTF">2020-11-22T21:22:00Z</dcterms:created>
  <dcterms:modified xsi:type="dcterms:W3CDTF">2020-11-22T21:22:00Z</dcterms:modified>
</cp:coreProperties>
</file>